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19-e</w:t>
      </w:r>
      <w:bookmarkStart w:id="0" w:name="_GoBack"/>
      <w:bookmarkEnd w:id="0"/>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 xml:space="preserve">2207517                                            </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2</w:t>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Identification and Authorization of Network-controlled Repeater</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 xml:space="preserve">8.1.2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4" w:name="_Ref35586532"/>
      <w:r>
        <w:rPr>
          <w:szCs w:val="28"/>
        </w:rPr>
        <w:t>Introduction</w:t>
      </w:r>
      <w:bookmarkEnd w:id="4"/>
    </w:p>
    <w:p>
      <w:pPr>
        <w:jc w:val="both"/>
        <w:rPr>
          <w:rFonts w:eastAsiaTheme="minorEastAsia"/>
          <w:lang w:eastAsia="zh-CN"/>
        </w:rPr>
      </w:pPr>
      <w:r>
        <w:rPr>
          <w:rFonts w:eastAsiaTheme="minorEastAsia" w:hint="eastAsia"/>
          <w:lang w:eastAsia="zh-CN"/>
        </w:rPr>
        <w:t xml:space="preserve">In the Rel-18 Network Controlled Repeater SID [1], only one objective is related to RAN2 and RAN3, which is listed as below: </w:t>
      </w:r>
    </w:p>
    <w:p>
      <w:pPr>
        <w:rPr>
          <w:rFonts w:eastAsiaTheme="minorEastAsia"/>
          <w:lang w:eastAsia="zh-CN"/>
        </w:rPr>
      </w:pPr>
    </w:p>
    <w:tbl>
      <w:tblPr>
        <w:tblStyle w:val="a7"/>
        <w:tblW w:w="0" w:type="auto"/>
        <w:jc w:val="center"/>
        <w:tblInd w:w="162" w:type="dxa"/>
        <w:tblLook w:val="04A0" w:firstRow="1" w:lastRow="0" w:firstColumn="1" w:lastColumn="0" w:noHBand="0" w:noVBand="1"/>
      </w:tblPr>
      <w:tblGrid>
        <w:gridCol w:w="8360"/>
      </w:tblGrid>
      <w:tr>
        <w:trPr>
          <w:jc w:val="center"/>
        </w:trPr>
        <w:tc>
          <w:tcPr>
            <w:tcW w:w="8360" w:type="dxa"/>
          </w:tcPr>
          <w:p>
            <w:pPr>
              <w:rPr>
                <w:bCs/>
              </w:rPr>
            </w:pPr>
            <w:bookmarkStart w:id="5" w:name="OLE_LINK3"/>
            <w:bookmarkStart w:id="6" w:name="OLE_LINK4"/>
            <w:r>
              <w:t>Study the following aspects of network-controlled repeater management</w:t>
            </w:r>
          </w:p>
          <w:p>
            <w:pPr>
              <w:numPr>
                <w:ilvl w:val="0"/>
                <w:numId w:val="15"/>
              </w:numPr>
              <w:overflowPunct w:val="0"/>
              <w:autoSpaceDE w:val="0"/>
              <w:autoSpaceDN w:val="0"/>
              <w:adjustRightInd w:val="0"/>
              <w:textAlignment w:val="baseline"/>
            </w:pPr>
            <w:r>
              <w:t>Identification and authorization of network-controlled repeaters [RAN2, RAN3]</w:t>
            </w:r>
          </w:p>
          <w:p>
            <w:pPr>
              <w:ind w:left="360"/>
              <w:rPr>
                <w:rFonts w:eastAsiaTheme="minorEastAsia"/>
                <w:bCs/>
                <w:lang w:eastAsia="zh-CN"/>
              </w:rPr>
            </w:pPr>
            <w:r>
              <w:rPr>
                <w:rFonts w:hint="eastAsia"/>
              </w:rPr>
              <w:t>NOTE</w:t>
            </w:r>
            <w:r>
              <w:t>2</w:t>
            </w:r>
            <w:r>
              <w:rPr>
                <w:rFonts w:hint="eastAsia"/>
              </w:rPr>
              <w:t xml:space="preserve">: </w:t>
            </w:r>
            <w:r>
              <w:t>Coordination with SA3 may be needed.</w:t>
            </w:r>
          </w:p>
        </w:tc>
      </w:tr>
      <w:bookmarkEnd w:id="5"/>
      <w:bookmarkEnd w:id="6"/>
    </w:tbl>
    <w:p>
      <w:pPr>
        <w:rPr>
          <w:rFonts w:eastAsiaTheme="minorEastAsia"/>
          <w:highlight w:val="yellow"/>
          <w:lang w:eastAsia="zh-CN"/>
        </w:rPr>
      </w:pPr>
    </w:p>
    <w:p>
      <w:pPr>
        <w:jc w:val="both"/>
        <w:rPr>
          <w:rFonts w:eastAsiaTheme="minorEastAsia"/>
          <w:lang w:eastAsia="zh-CN"/>
        </w:rPr>
      </w:pPr>
      <w:r>
        <w:rPr>
          <w:rFonts w:eastAsiaTheme="minorEastAsia" w:hint="eastAsia"/>
          <w:lang w:eastAsia="zh-CN"/>
        </w:rPr>
        <w:t xml:space="preserve">In this contribution, we will </w:t>
      </w:r>
      <w:r>
        <w:rPr>
          <w:rFonts w:eastAsiaTheme="minorEastAsia"/>
          <w:lang w:eastAsia="zh-CN"/>
        </w:rPr>
        <w:t>analyze</w:t>
      </w:r>
      <w:r>
        <w:rPr>
          <w:rFonts w:eastAsiaTheme="minorEastAsia" w:hint="eastAsia"/>
          <w:lang w:eastAsia="zh-CN"/>
        </w:rPr>
        <w:t xml:space="preserve"> how to perform the NCR identification and authorization. Base on the discussion, observations and proposals are given.</w:t>
      </w:r>
    </w:p>
    <w:p>
      <w:pPr>
        <w:pStyle w:val="1"/>
        <w:jc w:val="both"/>
      </w:pPr>
      <w:r>
        <w:rPr>
          <w:rFonts w:hint="eastAsia"/>
        </w:rPr>
        <w:t>Discussion</w:t>
      </w:r>
    </w:p>
    <w:p>
      <w:pPr>
        <w:pStyle w:val="20"/>
        <w:ind w:left="568" w:hangingChars="283" w:hanging="568"/>
        <w:rPr>
          <w:rFonts w:eastAsiaTheme="minorEastAsia"/>
        </w:rPr>
      </w:pPr>
      <w:r>
        <w:rPr>
          <w:rFonts w:eastAsiaTheme="minorEastAsia" w:hint="eastAsia"/>
        </w:rPr>
        <w:t>Options</w:t>
      </w:r>
    </w:p>
    <w:p>
      <w:pPr>
        <w:spacing w:after="120"/>
        <w:jc w:val="both"/>
        <w:rPr>
          <w:rFonts w:eastAsiaTheme="minorEastAsia"/>
          <w:lang w:eastAsia="zh-CN"/>
        </w:rPr>
      </w:pPr>
      <w:r>
        <w:rPr>
          <w:rFonts w:eastAsiaTheme="minorEastAsia" w:hint="eastAsia"/>
          <w:lang w:eastAsia="zh-CN"/>
        </w:rPr>
        <w:t>Identification and authorization of NCR could make proper deployment of the NCRs as wished, which could avoid the un-expected using of NCRs. In this section, we will discuss how to identify and authorize the NCR node in network. Some potential options are listed below:</w:t>
      </w:r>
    </w:p>
    <w:p>
      <w:pPr>
        <w:pStyle w:val="af"/>
        <w:numPr>
          <w:ilvl w:val="0"/>
          <w:numId w:val="16"/>
        </w:numPr>
        <w:overflowPunct/>
        <w:autoSpaceDE/>
        <w:autoSpaceDN/>
        <w:adjustRightInd/>
        <w:spacing w:after="120"/>
        <w:contextualSpacing w:val="0"/>
        <w:textAlignment w:val="auto"/>
        <w:rPr>
          <w:rFonts w:eastAsiaTheme="minorEastAsia"/>
          <w:lang w:eastAsia="zh-CN"/>
        </w:rPr>
      </w:pPr>
      <w:r>
        <w:rPr>
          <w:rFonts w:eastAsiaTheme="minorEastAsia" w:hint="eastAsia"/>
          <w:lang w:eastAsia="zh-CN"/>
        </w:rPr>
        <w:t xml:space="preserve">Option 1: </w:t>
      </w:r>
      <w:r>
        <w:rPr>
          <w:rFonts w:eastAsiaTheme="minorEastAsia"/>
          <w:lang w:eastAsia="zh-CN"/>
        </w:rPr>
        <w:t>Redcap-like solution</w:t>
      </w:r>
      <w:r>
        <w:rPr>
          <w:rFonts w:eastAsiaTheme="minorEastAsia" w:hint="eastAsia"/>
          <w:lang w:eastAsia="zh-CN"/>
        </w:rPr>
        <w:t>;</w:t>
      </w:r>
    </w:p>
    <w:p>
      <w:pPr>
        <w:pStyle w:val="af"/>
        <w:numPr>
          <w:ilvl w:val="0"/>
          <w:numId w:val="16"/>
        </w:numPr>
        <w:overflowPunct/>
        <w:autoSpaceDE/>
        <w:autoSpaceDN/>
        <w:adjustRightInd/>
        <w:spacing w:after="120"/>
        <w:contextualSpacing w:val="0"/>
        <w:textAlignment w:val="auto"/>
        <w:rPr>
          <w:rFonts w:eastAsiaTheme="minorEastAsia"/>
          <w:lang w:eastAsia="zh-CN"/>
        </w:rPr>
      </w:pPr>
      <w:r>
        <w:rPr>
          <w:rFonts w:eastAsiaTheme="minorEastAsia" w:hint="eastAsia"/>
          <w:lang w:eastAsia="zh-CN"/>
        </w:rPr>
        <w:t xml:space="preserve">Option 2: </w:t>
      </w:r>
      <w:r>
        <w:rPr>
          <w:rFonts w:eastAsiaTheme="minorEastAsia"/>
          <w:lang w:eastAsia="zh-CN"/>
        </w:rPr>
        <w:t>IAB-like solution</w:t>
      </w:r>
      <w:r>
        <w:rPr>
          <w:rFonts w:eastAsiaTheme="minorEastAsia" w:hint="eastAsia"/>
          <w:lang w:eastAsia="zh-CN"/>
        </w:rPr>
        <w:t>;</w:t>
      </w:r>
    </w:p>
    <w:p>
      <w:pPr>
        <w:pStyle w:val="af"/>
        <w:numPr>
          <w:ilvl w:val="0"/>
          <w:numId w:val="16"/>
        </w:numPr>
        <w:overflowPunct/>
        <w:autoSpaceDE/>
        <w:autoSpaceDN/>
        <w:adjustRightInd/>
        <w:spacing w:after="120"/>
        <w:contextualSpacing w:val="0"/>
        <w:textAlignment w:val="auto"/>
        <w:rPr>
          <w:rFonts w:eastAsiaTheme="minorEastAsia"/>
          <w:lang w:eastAsia="zh-CN"/>
        </w:rPr>
      </w:pPr>
      <w:r>
        <w:rPr>
          <w:rFonts w:eastAsiaTheme="minorEastAsia" w:hint="eastAsia"/>
          <w:lang w:eastAsia="zh-CN"/>
        </w:rPr>
        <w:t>Option 3: pure NG-</w:t>
      </w:r>
      <w:r>
        <w:rPr>
          <w:rFonts w:eastAsiaTheme="minorEastAsia"/>
          <w:lang w:eastAsia="zh-CN"/>
        </w:rPr>
        <w:t>RAN</w:t>
      </w:r>
      <w:r>
        <w:rPr>
          <w:rFonts w:eastAsiaTheme="minorEastAsia" w:hint="eastAsia"/>
          <w:lang w:eastAsia="zh-CN"/>
        </w:rPr>
        <w:t xml:space="preserve"> </w:t>
      </w:r>
      <w:r>
        <w:rPr>
          <w:rFonts w:eastAsiaTheme="minorEastAsia"/>
          <w:lang w:eastAsia="zh-CN"/>
        </w:rPr>
        <w:t>based solution</w:t>
      </w:r>
      <w:r>
        <w:rPr>
          <w:rFonts w:eastAsiaTheme="minorEastAsia" w:hint="eastAsia"/>
          <w:lang w:eastAsia="zh-CN"/>
        </w:rPr>
        <w:t>.</w:t>
      </w:r>
    </w:p>
    <w:p>
      <w:pPr>
        <w:spacing w:after="120"/>
        <w:rPr>
          <w:rFonts w:eastAsiaTheme="minorEastAsia"/>
          <w:lang w:eastAsia="zh-CN"/>
        </w:rPr>
      </w:pPr>
      <w:r>
        <w:rPr>
          <w:rFonts w:eastAsiaTheme="minorEastAsia" w:hint="eastAsia"/>
          <w:lang w:eastAsia="zh-CN"/>
        </w:rPr>
        <w:t>In the following, the above three options will be discussed one by one.</w:t>
      </w:r>
    </w:p>
    <w:p>
      <w:pPr>
        <w:pStyle w:val="af"/>
        <w:numPr>
          <w:ilvl w:val="0"/>
          <w:numId w:val="17"/>
        </w:numPr>
        <w:overflowPunct/>
        <w:autoSpaceDE/>
        <w:autoSpaceDN/>
        <w:adjustRightInd/>
        <w:spacing w:beforeLines="100" w:before="240" w:after="120"/>
        <w:contextualSpacing w:val="0"/>
        <w:textAlignment w:val="auto"/>
        <w:rPr>
          <w:rFonts w:eastAsiaTheme="minorEastAsia"/>
          <w:b/>
          <w:szCs w:val="22"/>
          <w:u w:val="single"/>
          <w:lang w:val="sv-SE" w:eastAsia="zh-CN"/>
        </w:rPr>
      </w:pPr>
      <w:r>
        <w:rPr>
          <w:rFonts w:eastAsiaTheme="minorEastAsia"/>
          <w:b/>
          <w:szCs w:val="22"/>
          <w:u w:val="single"/>
          <w:lang w:val="sv-SE" w:eastAsia="zh-CN"/>
        </w:rPr>
        <w:t>Option 1: Redcap-like solution</w:t>
      </w:r>
    </w:p>
    <w:p>
      <w:pPr>
        <w:spacing w:after="120"/>
        <w:jc w:val="both"/>
        <w:rPr>
          <w:rFonts w:eastAsiaTheme="minorEastAsia"/>
          <w:lang w:eastAsia="zh-CN"/>
        </w:rPr>
      </w:pPr>
      <w:r>
        <w:rPr>
          <w:rFonts w:eastAsiaTheme="minorEastAsia" w:hint="eastAsia"/>
          <w:lang w:eastAsia="zh-CN"/>
        </w:rPr>
        <w:t xml:space="preserve">In Redcap, a </w:t>
      </w:r>
      <w:proofErr w:type="spellStart"/>
      <w:r>
        <w:t>RedCap</w:t>
      </w:r>
      <w:proofErr w:type="spellEnd"/>
      <w:r>
        <w:t xml:space="preserve"> UE can be identified by the network during Random Access procedure via MSG3/MSGA from a </w:t>
      </w:r>
      <w:proofErr w:type="spellStart"/>
      <w:r>
        <w:t>RedCap</w:t>
      </w:r>
      <w:proofErr w:type="spellEnd"/>
      <w:r>
        <w:t xml:space="preserve"> specific LCID(s) and optionally via MSG1/MSGA (PRACH occasion or PRACH preamble)</w:t>
      </w:r>
      <w:r>
        <w:rPr>
          <w:rFonts w:eastAsiaTheme="minorEastAsia" w:hint="eastAsia"/>
          <w:lang w:eastAsia="zh-CN"/>
        </w:rPr>
        <w:t>, as specified in TS 38.300</w:t>
      </w:r>
      <w:r>
        <w:t>.</w:t>
      </w:r>
    </w:p>
    <w:tbl>
      <w:tblPr>
        <w:tblStyle w:val="a7"/>
        <w:tblW w:w="0" w:type="auto"/>
        <w:jc w:val="center"/>
        <w:tblInd w:w="76" w:type="dxa"/>
        <w:tblLook w:val="04A0" w:firstRow="1" w:lastRow="0" w:firstColumn="1" w:lastColumn="0" w:noHBand="0" w:noVBand="1"/>
      </w:tblPr>
      <w:tblGrid>
        <w:gridCol w:w="8446"/>
      </w:tblGrid>
      <w:tr>
        <w:trPr>
          <w:trHeight w:val="1715"/>
          <w:jc w:val="center"/>
        </w:trPr>
        <w:tc>
          <w:tcPr>
            <w:tcW w:w="8446" w:type="dxa"/>
          </w:tcPr>
          <w:p>
            <w:pPr>
              <w:rPr>
                <w:rFonts w:ascii="Arial" w:hAnsi="Arial" w:cs="Arial"/>
                <w:sz w:val="24"/>
              </w:rPr>
            </w:pPr>
            <w:r>
              <w:rPr>
                <w:rFonts w:ascii="Arial" w:hAnsi="Arial" w:cs="Arial"/>
                <w:sz w:val="24"/>
              </w:rPr>
              <w:t>16.13.3</w:t>
            </w:r>
            <w:r>
              <w:rPr>
                <w:rFonts w:ascii="Arial" w:hAnsi="Arial" w:cs="Arial"/>
                <w:sz w:val="24"/>
              </w:rPr>
              <w:tab/>
              <w:t>Identification, access and camping restrictions</w:t>
            </w:r>
          </w:p>
          <w:p>
            <w:pPr>
              <w:spacing w:afterLines="50" w:after="120"/>
              <w:rPr>
                <w:rFonts w:eastAsiaTheme="minorEastAsia"/>
                <w:lang w:eastAsia="zh-CN"/>
              </w:rPr>
            </w:pPr>
            <w:r>
              <w:t xml:space="preserve">A </w:t>
            </w:r>
            <w:proofErr w:type="spellStart"/>
            <w:r>
              <w:t>Re</w:t>
            </w:r>
            <w:r>
              <w:rPr>
                <w:color w:val="000000" w:themeColor="text1"/>
              </w:rPr>
              <w:t>dCap</w:t>
            </w:r>
            <w:proofErr w:type="spellEnd"/>
            <w:r>
              <w:rPr>
                <w:color w:val="000000" w:themeColor="text1"/>
              </w:rPr>
              <w:t xml:space="preserve"> UE can be identified by the network during Random Access procedure via </w:t>
            </w:r>
            <w:r>
              <w:t xml:space="preserve">MSG3/MSGA from a </w:t>
            </w:r>
            <w:proofErr w:type="spellStart"/>
            <w:r>
              <w:t>RedCap</w:t>
            </w:r>
            <w:proofErr w:type="spellEnd"/>
            <w:r>
              <w:t xml:space="preserve"> specific LCID(s) and optionally via MSG1/MSGA (PRACH occasion or PRACH preamble). For </w:t>
            </w:r>
            <w:proofErr w:type="spellStart"/>
            <w:r>
              <w:t>RedCap</w:t>
            </w:r>
            <w:proofErr w:type="spellEnd"/>
            <w:r>
              <w:t xml:space="preserve"> UE identification via MSG1/MSGA, </w:t>
            </w:r>
            <w:proofErr w:type="spellStart"/>
            <w:r>
              <w:t>RedCap</w:t>
            </w:r>
            <w:proofErr w:type="spellEnd"/>
            <w:r>
              <w:t xml:space="preserve"> specific Random Access configuration may be configured by the network. For MSG3/MSGA, a </w:t>
            </w:r>
            <w:proofErr w:type="spellStart"/>
            <w:r>
              <w:t>RedCap</w:t>
            </w:r>
            <w:proofErr w:type="spellEnd"/>
            <w:r>
              <w:t xml:space="preserve"> UE is identified by the dedicated LCID(s) indicated for CCCH identification (CCCH or CCCH1) regardless if </w:t>
            </w:r>
            <w:proofErr w:type="spellStart"/>
            <w:r>
              <w:t>RedCap</w:t>
            </w:r>
            <w:proofErr w:type="spellEnd"/>
            <w:r>
              <w:t xml:space="preserve"> specific Random Access configuration is configured by the network.</w:t>
            </w:r>
          </w:p>
        </w:tc>
      </w:tr>
    </w:tbl>
    <w:p>
      <w:pPr>
        <w:spacing w:beforeLines="50" w:before="120" w:after="120"/>
        <w:jc w:val="both"/>
        <w:rPr>
          <w:rFonts w:eastAsiaTheme="minorEastAsia"/>
          <w:b/>
          <w:lang w:eastAsia="zh-CN"/>
        </w:rPr>
      </w:pPr>
      <w:r>
        <w:rPr>
          <w:rFonts w:eastAsiaTheme="minorEastAsia" w:hint="eastAsia"/>
          <w:b/>
          <w:lang w:eastAsia="zh-CN"/>
        </w:rPr>
        <w:t>Observation 1: Redcap UE identification is done in NG-RAN</w:t>
      </w:r>
      <w:r>
        <w:rPr>
          <w:rFonts w:eastAsiaTheme="minorEastAsia"/>
          <w:b/>
          <w:lang w:eastAsia="zh-CN"/>
        </w:rPr>
        <w:t xml:space="preserve"> during Random Access procedure via MSG3/MSGA from a </w:t>
      </w:r>
      <w:proofErr w:type="spellStart"/>
      <w:r>
        <w:rPr>
          <w:rFonts w:eastAsiaTheme="minorEastAsia"/>
          <w:b/>
          <w:lang w:eastAsia="zh-CN"/>
        </w:rPr>
        <w:t>RedCap</w:t>
      </w:r>
      <w:proofErr w:type="spellEnd"/>
      <w:r>
        <w:rPr>
          <w:rFonts w:eastAsiaTheme="minorEastAsia"/>
          <w:b/>
          <w:lang w:eastAsia="zh-CN"/>
        </w:rPr>
        <w:t xml:space="preserve"> specific LCID(s) and optionally via MSG1/MSGA (PRACH occasion or PRACH preamble).</w:t>
      </w:r>
    </w:p>
    <w:p>
      <w:pPr>
        <w:spacing w:after="120"/>
        <w:jc w:val="both"/>
        <w:rPr>
          <w:rFonts w:eastAsiaTheme="minorEastAsia"/>
          <w:lang w:eastAsia="zh-CN"/>
        </w:rPr>
      </w:pPr>
      <w:r>
        <w:rPr>
          <w:rFonts w:eastAsiaTheme="minorEastAsia" w:hint="eastAsia"/>
          <w:lang w:eastAsia="zh-CN"/>
        </w:rPr>
        <w:t>In N2 interface, NG-RAN provides a Redcap Indication to 5GC for a Redcap UE, which is used for charging differentiation, as specified in TS 23.501:</w:t>
      </w:r>
    </w:p>
    <w:tbl>
      <w:tblPr>
        <w:tblStyle w:val="a7"/>
        <w:tblW w:w="0" w:type="auto"/>
        <w:jc w:val="center"/>
        <w:tblInd w:w="76" w:type="dxa"/>
        <w:tblLook w:val="04A0" w:firstRow="1" w:lastRow="0" w:firstColumn="1" w:lastColumn="0" w:noHBand="0" w:noVBand="1"/>
      </w:tblPr>
      <w:tblGrid>
        <w:gridCol w:w="8446"/>
      </w:tblGrid>
      <w:tr>
        <w:trPr>
          <w:jc w:val="center"/>
        </w:trPr>
        <w:tc>
          <w:tcPr>
            <w:tcW w:w="8446" w:type="dxa"/>
          </w:tcPr>
          <w:p>
            <w:pPr>
              <w:rPr>
                <w:rFonts w:ascii="Arial" w:hAnsi="Arial" w:cs="Arial"/>
                <w:sz w:val="24"/>
              </w:rPr>
            </w:pPr>
            <w:bookmarkStart w:id="7" w:name="_Toc98857345"/>
            <w:r>
              <w:rPr>
                <w:rFonts w:ascii="Arial" w:hAnsi="Arial" w:cs="Arial"/>
                <w:sz w:val="24"/>
              </w:rPr>
              <w:t>5.41</w:t>
            </w:r>
            <w:r>
              <w:rPr>
                <w:rFonts w:ascii="Arial" w:hAnsi="Arial" w:cs="Arial"/>
                <w:sz w:val="24"/>
              </w:rPr>
              <w:tab/>
              <w:t xml:space="preserve">NR </w:t>
            </w:r>
            <w:proofErr w:type="spellStart"/>
            <w:r>
              <w:rPr>
                <w:rFonts w:ascii="Arial" w:hAnsi="Arial" w:cs="Arial"/>
                <w:sz w:val="24"/>
              </w:rPr>
              <w:t>RedCap</w:t>
            </w:r>
            <w:proofErr w:type="spellEnd"/>
            <w:r>
              <w:rPr>
                <w:rFonts w:ascii="Arial" w:hAnsi="Arial" w:cs="Arial"/>
                <w:sz w:val="24"/>
              </w:rPr>
              <w:t xml:space="preserve"> UEs differentiation</w:t>
            </w:r>
            <w:bookmarkEnd w:id="7"/>
          </w:p>
          <w:p>
            <w:pPr>
              <w:spacing w:afterLines="50" w:after="120"/>
              <w:rPr>
                <w:rFonts w:eastAsiaTheme="minorEastAsia"/>
                <w:lang w:eastAsia="zh-CN"/>
              </w:rPr>
            </w:pPr>
            <w:r>
              <w:t xml:space="preserve">This functionality is used by the network to identify traffic to/from UEs accessing over NR </w:t>
            </w:r>
            <w:proofErr w:type="spellStart"/>
            <w:r>
              <w:t>RedCap</w:t>
            </w:r>
            <w:proofErr w:type="spellEnd"/>
            <w:r>
              <w:t>, e.</w:t>
            </w:r>
            <w:r>
              <w:rPr>
                <w:color w:val="000000" w:themeColor="text1"/>
              </w:rPr>
              <w:t>g. for charging differentiation.</w:t>
            </w:r>
          </w:p>
        </w:tc>
      </w:tr>
    </w:tbl>
    <w:p>
      <w:pPr>
        <w:spacing w:before="120" w:after="120"/>
        <w:jc w:val="both"/>
        <w:rPr>
          <w:rFonts w:eastAsiaTheme="minorEastAsia"/>
          <w:lang w:eastAsia="zh-CN"/>
        </w:rPr>
      </w:pPr>
      <w:r>
        <w:rPr>
          <w:rFonts w:eastAsiaTheme="minorEastAsia" w:hint="eastAsia"/>
          <w:lang w:eastAsia="zh-CN"/>
        </w:rPr>
        <w:lastRenderedPageBreak/>
        <w:t xml:space="preserve">As a </w:t>
      </w:r>
      <w:proofErr w:type="spellStart"/>
      <w:r>
        <w:rPr>
          <w:rFonts w:eastAsiaTheme="minorEastAsia" w:hint="eastAsia"/>
          <w:lang w:eastAsia="zh-CN"/>
        </w:rPr>
        <w:t>RedCap</w:t>
      </w:r>
      <w:proofErr w:type="spellEnd"/>
      <w:r>
        <w:rPr>
          <w:rFonts w:eastAsiaTheme="minorEastAsia" w:hint="eastAsia"/>
          <w:lang w:eastAsia="zh-CN"/>
        </w:rPr>
        <w:t xml:space="preserve"> UE is real UE, which is registered to the 5GC before any kind of services, no specific authorization procedure is needed.</w:t>
      </w:r>
    </w:p>
    <w:p>
      <w:pPr>
        <w:spacing w:after="120"/>
        <w:jc w:val="both"/>
        <w:rPr>
          <w:rFonts w:eastAsiaTheme="minorEastAsia"/>
          <w:lang w:eastAsia="zh-CN"/>
        </w:rPr>
      </w:pPr>
      <w:r>
        <w:rPr>
          <w:rFonts w:eastAsiaTheme="minorEastAsia" w:hint="eastAsia"/>
          <w:lang w:eastAsia="zh-CN"/>
        </w:rPr>
        <w:t xml:space="preserve">For the Option 1, NCR UE is registered to 5GC as a normal UE, identification is done in NG-RAN, no need specific authorization procedure. </w:t>
      </w:r>
      <w:r>
        <w:rPr>
          <w:rFonts w:eastAsiaTheme="minorEastAsia"/>
          <w:lang w:eastAsia="zh-CN"/>
        </w:rPr>
        <w:t>W</w:t>
      </w:r>
      <w:r>
        <w:rPr>
          <w:rFonts w:eastAsiaTheme="minorEastAsia" w:hint="eastAsia"/>
          <w:lang w:eastAsia="zh-CN"/>
        </w:rPr>
        <w:t xml:space="preserve">e could assume that NCR is authorized </w:t>
      </w:r>
      <w:r>
        <w:rPr>
          <w:rFonts w:eastAsiaTheme="minorEastAsia"/>
          <w:lang w:eastAsia="zh-CN"/>
        </w:rPr>
        <w:t>implicitly</w:t>
      </w:r>
      <w:r>
        <w:rPr>
          <w:rFonts w:eastAsiaTheme="minorEastAsia" w:hint="eastAsia"/>
          <w:lang w:eastAsia="zh-CN"/>
        </w:rPr>
        <w:t xml:space="preserve"> when UE is successfully registered to the network</w:t>
      </w:r>
      <w:r>
        <w:rPr>
          <w:rFonts w:eastAsiaTheme="minorEastAsia"/>
          <w:lang w:eastAsia="zh-CN"/>
        </w:rPr>
        <w:t>.</w:t>
      </w:r>
    </w:p>
    <w:p>
      <w:pPr>
        <w:spacing w:after="120"/>
        <w:jc w:val="both"/>
        <w:rPr>
          <w:rFonts w:eastAsiaTheme="minorEastAsia"/>
          <w:b/>
          <w:lang w:eastAsia="zh-CN"/>
        </w:rPr>
      </w:pPr>
      <w:r>
        <w:rPr>
          <w:rFonts w:eastAsiaTheme="minorEastAsia" w:hint="eastAsia"/>
          <w:b/>
          <w:lang w:eastAsia="zh-CN"/>
        </w:rPr>
        <w:t xml:space="preserve">Observation 2: Redcap UE registers to the 5GC as a normal UE, and NG-RAN indicates the UE type is Redcap to 5GC, which is used for charging differentiation. No specific authorization procedure is needed for </w:t>
      </w:r>
      <w:proofErr w:type="spellStart"/>
      <w:r>
        <w:rPr>
          <w:rFonts w:eastAsiaTheme="minorEastAsia" w:hint="eastAsia"/>
          <w:b/>
          <w:lang w:eastAsia="zh-CN"/>
        </w:rPr>
        <w:t>RedCap</w:t>
      </w:r>
      <w:proofErr w:type="spellEnd"/>
      <w:r>
        <w:rPr>
          <w:rFonts w:eastAsiaTheme="minorEastAsia" w:hint="eastAsia"/>
          <w:b/>
          <w:lang w:eastAsia="zh-CN"/>
        </w:rPr>
        <w:t xml:space="preserve"> UEs.</w:t>
      </w:r>
    </w:p>
    <w:p>
      <w:pPr>
        <w:pStyle w:val="af"/>
        <w:numPr>
          <w:ilvl w:val="0"/>
          <w:numId w:val="17"/>
        </w:numPr>
        <w:overflowPunct/>
        <w:autoSpaceDE/>
        <w:autoSpaceDN/>
        <w:adjustRightInd/>
        <w:spacing w:beforeLines="100" w:before="240" w:after="120"/>
        <w:contextualSpacing w:val="0"/>
        <w:textAlignment w:val="auto"/>
        <w:rPr>
          <w:rFonts w:eastAsiaTheme="minorEastAsia"/>
          <w:b/>
          <w:szCs w:val="22"/>
          <w:u w:val="single"/>
          <w:lang w:val="sv-SE" w:eastAsia="zh-CN"/>
        </w:rPr>
      </w:pPr>
      <w:r>
        <w:rPr>
          <w:rFonts w:eastAsiaTheme="minorEastAsia"/>
          <w:b/>
          <w:szCs w:val="22"/>
          <w:u w:val="single"/>
          <w:lang w:val="sv-SE" w:eastAsia="zh-CN"/>
        </w:rPr>
        <w:t>Option 2: IAB-like solution</w:t>
      </w:r>
    </w:p>
    <w:p>
      <w:pPr>
        <w:spacing w:after="120"/>
        <w:jc w:val="both"/>
        <w:rPr>
          <w:rFonts w:eastAsiaTheme="minorEastAsia"/>
          <w:lang w:eastAsia="zh-CN"/>
        </w:rPr>
      </w:pPr>
      <w:r>
        <w:rPr>
          <w:rFonts w:eastAsiaTheme="minorEastAsia" w:hint="eastAsia"/>
          <w:lang w:eastAsia="zh-CN"/>
        </w:rPr>
        <w:t xml:space="preserve">In IAB, IAB-MT is registered to 5GC as a normal UE, and NG-RAN indicates AMF the UE type is IAB. Correspondingly, 5GC provide corresponding authorization info to the NG-RAN node. To support that, </w:t>
      </w:r>
      <w:proofErr w:type="spellStart"/>
      <w:r>
        <w:rPr>
          <w:rFonts w:eastAsiaTheme="minorEastAsia" w:hint="eastAsia"/>
          <w:lang w:eastAsia="zh-CN"/>
        </w:rPr>
        <w:t>gNB</w:t>
      </w:r>
      <w:proofErr w:type="spellEnd"/>
      <w:r>
        <w:rPr>
          <w:rFonts w:eastAsiaTheme="minorEastAsia" w:hint="eastAsia"/>
          <w:lang w:eastAsia="zh-CN"/>
        </w:rPr>
        <w:t xml:space="preserve"> or IAB node which supports the access of the child IAB node broadcasts support of IAB access in the SIB, and IAB-MT provides IAB indication to </w:t>
      </w:r>
      <w:proofErr w:type="spellStart"/>
      <w:r>
        <w:rPr>
          <w:rFonts w:eastAsiaTheme="minorEastAsia" w:hint="eastAsia"/>
          <w:lang w:eastAsia="zh-CN"/>
        </w:rPr>
        <w:t>gNB</w:t>
      </w:r>
      <w:proofErr w:type="spellEnd"/>
      <w:r>
        <w:rPr>
          <w:rFonts w:eastAsiaTheme="minorEastAsia" w:hint="eastAsia"/>
          <w:lang w:eastAsia="zh-CN"/>
        </w:rPr>
        <w:t xml:space="preserve"> in the Msg5.   </w:t>
      </w:r>
    </w:p>
    <w:p>
      <w:pPr>
        <w:spacing w:after="120"/>
        <w:jc w:val="both"/>
        <w:rPr>
          <w:rFonts w:eastAsiaTheme="minorEastAsia"/>
          <w:b/>
          <w:lang w:eastAsia="zh-CN"/>
        </w:rPr>
      </w:pPr>
      <w:r>
        <w:rPr>
          <w:rFonts w:eastAsiaTheme="minorEastAsia" w:hint="eastAsia"/>
          <w:b/>
          <w:lang w:eastAsia="zh-CN"/>
        </w:rPr>
        <w:t>Observation 3: IAB-MT registers to 5GC as a normal UE, NG-RAN provides an IAB indication to AMF, and AMF provides IAB authorization info to the NG-RAN node.</w:t>
      </w:r>
    </w:p>
    <w:p>
      <w:pPr>
        <w:spacing w:afterLines="100" w:after="240"/>
        <w:rPr>
          <w:rFonts w:eastAsia="等线"/>
          <w:lang w:eastAsia="zh-CN"/>
        </w:rPr>
      </w:pPr>
      <w:r>
        <w:rPr>
          <w:rFonts w:eastAsia="等线"/>
          <w:lang w:eastAsia="zh-CN"/>
        </w:rPr>
        <w:t>T</w:t>
      </w:r>
      <w:r>
        <w:rPr>
          <w:rFonts w:eastAsia="等线" w:hint="eastAsia"/>
          <w:lang w:eastAsia="zh-CN"/>
        </w:rPr>
        <w:t xml:space="preserve">he IAB-like NCR identification and authorization solution is illustrated with the figure below: </w:t>
      </w:r>
    </w:p>
    <w:p>
      <w:pPr>
        <w:pStyle w:val="af"/>
        <w:ind w:left="420"/>
        <w:jc w:val="center"/>
        <w:rPr>
          <w:rFonts w:eastAsiaTheme="minorEastAsia"/>
          <w:lang w:eastAsia="zh-CN"/>
        </w:rPr>
      </w:pPr>
      <w:r>
        <w:object w:dxaOrig="6647" w:dyaOrig="4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79.5pt" o:ole="">
            <v:imagedata r:id="rId9" o:title=""/>
          </v:shape>
          <o:OLEObject Type="Embed" ProgID="Visio.Drawing.11" ShapeID="_x0000_i1025" DrawAspect="Content" ObjectID="_1721572015" r:id="rId10"/>
        </w:object>
      </w:r>
    </w:p>
    <w:p>
      <w:pPr>
        <w:pStyle w:val="af"/>
        <w:ind w:left="420"/>
        <w:jc w:val="center"/>
        <w:rPr>
          <w:rFonts w:ascii="Arial" w:eastAsiaTheme="minorEastAsia" w:hAnsi="Arial" w:cs="Arial"/>
          <w:b/>
          <w:lang w:eastAsia="zh-CN"/>
        </w:rPr>
      </w:pPr>
      <w:r>
        <w:rPr>
          <w:rFonts w:ascii="Arial" w:eastAsiaTheme="minorEastAsia" w:hAnsi="Arial" w:cs="Arial"/>
          <w:b/>
          <w:lang w:eastAsia="zh-CN"/>
        </w:rPr>
        <w:t>Figure</w:t>
      </w:r>
      <w:r>
        <w:rPr>
          <w:rFonts w:ascii="Arial" w:eastAsiaTheme="minorEastAsia" w:hAnsi="Arial" w:cs="Arial" w:hint="eastAsia"/>
          <w:b/>
          <w:lang w:eastAsia="zh-CN"/>
        </w:rPr>
        <w:t>-</w:t>
      </w:r>
      <w:r>
        <w:rPr>
          <w:rFonts w:ascii="Arial" w:eastAsiaTheme="minorEastAsia" w:hAnsi="Arial" w:cs="Arial"/>
          <w:b/>
          <w:lang w:eastAsia="zh-CN"/>
        </w:rPr>
        <w:t>1 IAB like NCR identification and Authorization</w:t>
      </w:r>
    </w:p>
    <w:p>
      <w:pPr>
        <w:spacing w:beforeLines="100" w:before="240" w:after="120"/>
        <w:jc w:val="both"/>
        <w:rPr>
          <w:rFonts w:eastAsiaTheme="minorEastAsia"/>
          <w:lang w:eastAsia="zh-CN"/>
        </w:rPr>
      </w:pPr>
      <w:r>
        <w:rPr>
          <w:rFonts w:eastAsiaTheme="minorEastAsia"/>
          <w:lang w:eastAsia="zh-CN"/>
        </w:rPr>
        <w:t>To support this option</w:t>
      </w:r>
      <w:r>
        <w:rPr>
          <w:rFonts w:eastAsiaTheme="minorEastAsia" w:hint="eastAsia"/>
          <w:lang w:eastAsia="zh-CN"/>
        </w:rPr>
        <w:t>, we can</w:t>
      </w:r>
      <w:r>
        <w:rPr>
          <w:rFonts w:eastAsiaTheme="minorEastAsia"/>
          <w:lang w:eastAsia="zh-CN"/>
        </w:rPr>
        <w:t xml:space="preserve"> </w:t>
      </w:r>
      <w:r>
        <w:rPr>
          <w:rFonts w:eastAsiaTheme="minorEastAsia" w:hint="eastAsia"/>
          <w:lang w:eastAsia="zh-CN"/>
        </w:rPr>
        <w:t xml:space="preserve">simply </w:t>
      </w:r>
      <w:r>
        <w:rPr>
          <w:rFonts w:eastAsiaTheme="minorEastAsia"/>
          <w:lang w:eastAsia="zh-CN"/>
        </w:rPr>
        <w:t>make copy of the solution designed for IAB (identification and authorization) in</w:t>
      </w:r>
      <w:r>
        <w:rPr>
          <w:rFonts w:eastAsiaTheme="minorEastAsia" w:hint="eastAsia"/>
          <w:lang w:eastAsia="zh-CN"/>
        </w:rPr>
        <w:t xml:space="preserve"> </w:t>
      </w:r>
      <w:proofErr w:type="spellStart"/>
      <w:r>
        <w:rPr>
          <w:rFonts w:eastAsiaTheme="minorEastAsia" w:hint="eastAsia"/>
          <w:lang w:eastAsia="zh-CN"/>
        </w:rPr>
        <w:t>Uu</w:t>
      </w:r>
      <w:proofErr w:type="spellEnd"/>
      <w:r>
        <w:rPr>
          <w:rFonts w:eastAsiaTheme="minorEastAsia" w:hint="eastAsia"/>
          <w:lang w:eastAsia="zh-CN"/>
        </w:rPr>
        <w:t xml:space="preserve"> and NGAP.</w:t>
      </w:r>
    </w:p>
    <w:p>
      <w:pPr>
        <w:pStyle w:val="af"/>
        <w:numPr>
          <w:ilvl w:val="0"/>
          <w:numId w:val="17"/>
        </w:numPr>
        <w:overflowPunct/>
        <w:autoSpaceDE/>
        <w:autoSpaceDN/>
        <w:adjustRightInd/>
        <w:spacing w:beforeLines="100" w:before="240" w:after="120"/>
        <w:contextualSpacing w:val="0"/>
        <w:textAlignment w:val="auto"/>
        <w:rPr>
          <w:rFonts w:eastAsiaTheme="minorEastAsia"/>
          <w:b/>
          <w:szCs w:val="22"/>
          <w:u w:val="single"/>
          <w:lang w:val="sv-SE" w:eastAsia="zh-CN"/>
        </w:rPr>
      </w:pPr>
      <w:r>
        <w:rPr>
          <w:rFonts w:eastAsiaTheme="minorEastAsia"/>
          <w:b/>
          <w:szCs w:val="22"/>
          <w:u w:val="single"/>
          <w:lang w:val="sv-SE" w:eastAsia="zh-CN"/>
        </w:rPr>
        <w:t>Option 3: pure RAN-based solution</w:t>
      </w:r>
    </w:p>
    <w:p>
      <w:pPr>
        <w:jc w:val="both"/>
        <w:rPr>
          <w:rFonts w:eastAsia="等线"/>
          <w:szCs w:val="20"/>
          <w:lang w:val="en-GB" w:eastAsia="zh-CN"/>
        </w:rPr>
      </w:pPr>
      <w:r>
        <w:rPr>
          <w:rFonts w:eastAsia="等线"/>
          <w:szCs w:val="20"/>
          <w:lang w:val="en-GB" w:eastAsia="zh-CN"/>
        </w:rPr>
        <w:t xml:space="preserve">The pure NG-RAN based NCR identification and authorization solution is illustrated with the figure below: </w:t>
      </w:r>
    </w:p>
    <w:p>
      <w:pPr>
        <w:pStyle w:val="af"/>
        <w:ind w:left="420" w:firstLineChars="550" w:firstLine="1100"/>
        <w:rPr>
          <w:rFonts w:eastAsia="等线"/>
          <w:lang w:eastAsia="zh-CN"/>
        </w:rPr>
      </w:pPr>
      <w:r>
        <w:object w:dxaOrig="6647" w:dyaOrig="4542">
          <v:shape id="_x0000_i1026" type="#_x0000_t75" style="width:243.5pt;height:163.5pt" o:ole="">
            <v:imagedata r:id="rId11" o:title=""/>
          </v:shape>
          <o:OLEObject Type="Embed" ProgID="Visio.Drawing.11" ShapeID="_x0000_i1026" DrawAspect="Content" ObjectID="_1721572016" r:id="rId12"/>
        </w:object>
      </w:r>
    </w:p>
    <w:p>
      <w:pPr>
        <w:pStyle w:val="af"/>
        <w:ind w:left="420" w:firstLineChars="200" w:firstLine="402"/>
        <w:rPr>
          <w:rFonts w:ascii="Arial" w:eastAsiaTheme="minorEastAsia" w:hAnsi="Arial" w:cs="Arial"/>
          <w:b/>
          <w:lang w:eastAsia="zh-CN"/>
        </w:rPr>
      </w:pPr>
      <w:r>
        <w:rPr>
          <w:rFonts w:ascii="Arial" w:eastAsiaTheme="minorEastAsia" w:hAnsi="Arial" w:cs="Arial"/>
          <w:b/>
          <w:lang w:eastAsia="zh-CN"/>
        </w:rPr>
        <w:t>Figure</w:t>
      </w:r>
      <w:r>
        <w:rPr>
          <w:rFonts w:ascii="Arial" w:eastAsiaTheme="minorEastAsia" w:hAnsi="Arial" w:cs="Arial" w:hint="eastAsia"/>
          <w:b/>
          <w:lang w:eastAsia="zh-CN"/>
        </w:rPr>
        <w:t>-</w:t>
      </w:r>
      <w:r>
        <w:rPr>
          <w:rFonts w:ascii="Arial" w:eastAsiaTheme="minorEastAsia" w:hAnsi="Arial" w:cs="Arial"/>
          <w:b/>
          <w:lang w:eastAsia="zh-CN"/>
        </w:rPr>
        <w:t xml:space="preserve">2 </w:t>
      </w:r>
      <w:r>
        <w:rPr>
          <w:rFonts w:ascii="Arial" w:eastAsia="等线" w:hAnsi="Arial" w:cs="Arial"/>
          <w:b/>
          <w:lang w:eastAsia="zh-CN"/>
        </w:rPr>
        <w:t>Pure NG-RAN based NCR</w:t>
      </w:r>
      <w:r>
        <w:rPr>
          <w:rFonts w:ascii="Arial" w:eastAsiaTheme="minorEastAsia" w:hAnsi="Arial" w:cs="Arial"/>
          <w:b/>
          <w:lang w:eastAsia="zh-CN"/>
        </w:rPr>
        <w:t xml:space="preserve"> identification and Authorization</w:t>
      </w:r>
    </w:p>
    <w:p>
      <w:pPr>
        <w:spacing w:after="120"/>
        <w:jc w:val="both"/>
        <w:rPr>
          <w:rFonts w:eastAsiaTheme="minorEastAsia"/>
          <w:lang w:eastAsia="zh-CN"/>
        </w:rPr>
      </w:pPr>
      <w:r>
        <w:rPr>
          <w:rFonts w:eastAsiaTheme="minorEastAsia" w:hint="eastAsia"/>
          <w:lang w:eastAsia="zh-CN"/>
        </w:rPr>
        <w:lastRenderedPageBreak/>
        <w:t xml:space="preserve">Regarding to the Option 3, only NCR and </w:t>
      </w:r>
      <w:proofErr w:type="spellStart"/>
      <w:r>
        <w:rPr>
          <w:rFonts w:eastAsiaTheme="minorEastAsia" w:hint="eastAsia"/>
          <w:lang w:eastAsia="zh-CN"/>
        </w:rPr>
        <w:t>gNB</w:t>
      </w:r>
      <w:proofErr w:type="spellEnd"/>
      <w:r>
        <w:rPr>
          <w:rFonts w:eastAsiaTheme="minorEastAsia" w:hint="eastAsia"/>
          <w:lang w:eastAsia="zh-CN"/>
        </w:rPr>
        <w:t xml:space="preserve"> are involved in the identification and authorization procedure. With this option, there</w:t>
      </w:r>
      <w:r>
        <w:rPr>
          <w:rFonts w:eastAsiaTheme="minorEastAsia"/>
          <w:lang w:eastAsia="zh-CN"/>
        </w:rPr>
        <w:t>’</w:t>
      </w:r>
      <w:r>
        <w:rPr>
          <w:rFonts w:eastAsiaTheme="minorEastAsia" w:hint="eastAsia"/>
          <w:lang w:eastAsia="zh-CN"/>
        </w:rPr>
        <w:t xml:space="preserve">s no impact to NG interface and 5GC. In this option, NCR can send an indication (e.g., a dedicated SIM or NCR indication) to the network and the network can use this indication to perform NCR identification/authorization based on pre-configuration information or information from OAM. The indication can be sent to </w:t>
      </w:r>
      <w:proofErr w:type="spellStart"/>
      <w:r>
        <w:rPr>
          <w:rFonts w:eastAsiaTheme="minorEastAsia" w:hint="eastAsia"/>
          <w:lang w:eastAsia="zh-CN"/>
        </w:rPr>
        <w:t>gNB</w:t>
      </w:r>
      <w:proofErr w:type="spellEnd"/>
      <w:r>
        <w:rPr>
          <w:rFonts w:eastAsiaTheme="minorEastAsia" w:hint="eastAsia"/>
          <w:lang w:eastAsia="zh-CN"/>
        </w:rPr>
        <w:t xml:space="preserve"> through Msg1, </w:t>
      </w:r>
      <w:proofErr w:type="spellStart"/>
      <w:r>
        <w:rPr>
          <w:rFonts w:eastAsiaTheme="minorEastAsia" w:hint="eastAsia"/>
          <w:lang w:eastAsia="zh-CN"/>
        </w:rPr>
        <w:t>Msg</w:t>
      </w:r>
      <w:proofErr w:type="spellEnd"/>
      <w:r>
        <w:rPr>
          <w:rFonts w:eastAsiaTheme="minorEastAsia" w:hint="eastAsia"/>
          <w:lang w:eastAsia="zh-CN"/>
        </w:rPr>
        <w:t xml:space="preserve"> A, Msg3 or after RRC connection setup.</w:t>
      </w:r>
    </w:p>
    <w:p>
      <w:pPr>
        <w:spacing w:after="120"/>
        <w:jc w:val="both"/>
        <w:rPr>
          <w:rFonts w:eastAsiaTheme="minorEastAsia"/>
          <w:b/>
          <w:lang w:eastAsia="zh-CN"/>
        </w:rPr>
      </w:pPr>
      <w:r>
        <w:rPr>
          <w:rFonts w:eastAsiaTheme="minorEastAsia"/>
          <w:b/>
          <w:lang w:eastAsia="zh-CN"/>
        </w:rPr>
        <w:t xml:space="preserve">Observation 4: With the </w:t>
      </w:r>
      <w:r>
        <w:rPr>
          <w:rFonts w:eastAsia="等线"/>
          <w:b/>
          <w:lang w:eastAsia="zh-CN"/>
        </w:rPr>
        <w:t>Pure NG-RAN based NCR</w:t>
      </w:r>
      <w:r>
        <w:rPr>
          <w:rFonts w:eastAsiaTheme="minorEastAsia"/>
          <w:b/>
          <w:lang w:eastAsia="zh-CN"/>
        </w:rPr>
        <w:t xml:space="preserve"> identification and </w:t>
      </w:r>
      <w:r>
        <w:rPr>
          <w:rFonts w:eastAsiaTheme="minorEastAsia" w:hint="eastAsia"/>
          <w:b/>
          <w:lang w:eastAsia="zh-CN"/>
        </w:rPr>
        <w:t>a</w:t>
      </w:r>
      <w:r>
        <w:rPr>
          <w:rFonts w:eastAsiaTheme="minorEastAsia"/>
          <w:b/>
          <w:lang w:eastAsia="zh-CN"/>
        </w:rPr>
        <w:t>uthorization solution, only UE and NG-RAN are involved, no impact to NGAP and 5GC.</w:t>
      </w:r>
    </w:p>
    <w:p>
      <w:pPr>
        <w:pStyle w:val="20"/>
        <w:ind w:left="568" w:hangingChars="283" w:hanging="568"/>
        <w:rPr>
          <w:rFonts w:eastAsiaTheme="minorEastAsia"/>
        </w:rPr>
      </w:pPr>
      <w:r>
        <w:rPr>
          <w:rFonts w:eastAsiaTheme="minorEastAsia" w:hint="eastAsia"/>
        </w:rPr>
        <w:t>Comparison of solutions</w:t>
      </w:r>
    </w:p>
    <w:p>
      <w:pPr>
        <w:spacing w:after="120"/>
        <w:jc w:val="both"/>
        <w:rPr>
          <w:rFonts w:eastAsiaTheme="minorEastAsia"/>
          <w:lang w:eastAsia="zh-CN"/>
        </w:rPr>
      </w:pPr>
      <w:r>
        <w:rPr>
          <w:rFonts w:eastAsiaTheme="minorEastAsia" w:hint="eastAsia"/>
          <w:lang w:eastAsia="zh-CN"/>
        </w:rPr>
        <w:t>Comparing the three options above, the key issue we should focus on is whether need to involve the 5GC for identification, authorization, NCR configuration, or charging, and etc.</w:t>
      </w:r>
    </w:p>
    <w:p>
      <w:pPr>
        <w:spacing w:after="120"/>
        <w:jc w:val="both"/>
        <w:rPr>
          <w:rFonts w:eastAsiaTheme="minorEastAsia"/>
          <w:lang w:eastAsia="zh-CN"/>
        </w:rPr>
      </w:pPr>
      <w:r>
        <w:rPr>
          <w:rFonts w:eastAsiaTheme="minorEastAsia" w:hint="eastAsia"/>
          <w:lang w:eastAsia="zh-CN"/>
        </w:rPr>
        <w:t>If the operators would like to do some kind of control to NCR in the Core Network, the option 1, or the option 2 could be considered, e.g. Core network may provide different policies for NCR and normal UE. Or else, Option 3 is preferred as it has no impact to core network.</w:t>
      </w:r>
    </w:p>
    <w:p>
      <w:pPr>
        <w:spacing w:after="120"/>
        <w:jc w:val="both"/>
        <w:rPr>
          <w:rFonts w:eastAsiaTheme="minorEastAsia"/>
          <w:lang w:eastAsia="zh-CN"/>
        </w:rPr>
      </w:pPr>
      <w:r>
        <w:rPr>
          <w:rFonts w:eastAsiaTheme="minorEastAsia" w:hint="eastAsia"/>
          <w:lang w:eastAsia="zh-CN"/>
        </w:rPr>
        <w:t>As this is the study item, we would like to propose capturing all of the above three solutions to the TR38.867.</w:t>
      </w:r>
    </w:p>
    <w:p>
      <w:pPr>
        <w:spacing w:after="120"/>
        <w:jc w:val="both"/>
        <w:rPr>
          <w:rFonts w:eastAsiaTheme="minorEastAsia"/>
          <w:b/>
          <w:lang w:eastAsia="zh-CN"/>
        </w:rPr>
      </w:pPr>
      <w:r>
        <w:rPr>
          <w:rFonts w:eastAsiaTheme="minorEastAsia" w:hint="eastAsia"/>
          <w:b/>
          <w:lang w:eastAsia="zh-CN"/>
        </w:rPr>
        <w:t xml:space="preserve">Proposal 1: Capture the </w:t>
      </w:r>
      <w:proofErr w:type="spellStart"/>
      <w:r>
        <w:rPr>
          <w:rFonts w:eastAsiaTheme="minorEastAsia" w:hint="eastAsia"/>
          <w:b/>
          <w:lang w:eastAsia="zh-CN"/>
        </w:rPr>
        <w:t>RedCap</w:t>
      </w:r>
      <w:proofErr w:type="spellEnd"/>
      <w:r>
        <w:rPr>
          <w:rFonts w:eastAsiaTheme="minorEastAsia" w:hint="eastAsia"/>
          <w:b/>
          <w:lang w:eastAsia="zh-CN"/>
        </w:rPr>
        <w:t>-like, IAB-like, and Pure NG-RAN based solutions for NCR identification and authorization in TR38.867.</w:t>
      </w:r>
    </w:p>
    <w:p>
      <w:pPr>
        <w:spacing w:after="120"/>
        <w:jc w:val="both"/>
        <w:rPr>
          <w:rFonts w:eastAsiaTheme="minorEastAsia"/>
          <w:lang w:eastAsia="zh-CN"/>
        </w:rPr>
      </w:pPr>
      <w:r>
        <w:rPr>
          <w:rFonts w:eastAsiaTheme="minorEastAsia" w:hint="eastAsia"/>
          <w:lang w:eastAsia="zh-CN"/>
        </w:rPr>
        <w:t xml:space="preserve">As we do not see any real benefit to involve 5GC to </w:t>
      </w:r>
      <w:r>
        <w:rPr>
          <w:rFonts w:eastAsiaTheme="minorEastAsia"/>
          <w:lang w:eastAsia="zh-CN"/>
        </w:rPr>
        <w:t>support</w:t>
      </w:r>
      <w:r>
        <w:rPr>
          <w:rFonts w:eastAsiaTheme="minorEastAsia" w:hint="eastAsia"/>
          <w:lang w:eastAsia="zh-CN"/>
        </w:rPr>
        <w:t xml:space="preserve"> NCR, Option 3 (i.e. pure NG-RAN based solution) is slightly preferred compared to the Option 1 (</w:t>
      </w:r>
      <w:proofErr w:type="spellStart"/>
      <w:r>
        <w:rPr>
          <w:rFonts w:eastAsiaTheme="minorEastAsia" w:hint="eastAsia"/>
          <w:lang w:eastAsia="zh-CN"/>
        </w:rPr>
        <w:t>RedCap</w:t>
      </w:r>
      <w:proofErr w:type="spellEnd"/>
      <w:r>
        <w:rPr>
          <w:rFonts w:eastAsiaTheme="minorEastAsia" w:hint="eastAsia"/>
          <w:lang w:eastAsia="zh-CN"/>
        </w:rPr>
        <w:t xml:space="preserve">-like solution) and the Option 2 (IAB-like solution). </w:t>
      </w:r>
      <w:r>
        <w:rPr>
          <w:rFonts w:eastAsiaTheme="minorEastAsia"/>
          <w:lang w:eastAsia="zh-CN"/>
        </w:rPr>
        <w:t>T</w:t>
      </w:r>
      <w:r>
        <w:rPr>
          <w:rFonts w:eastAsiaTheme="minorEastAsia" w:hint="eastAsia"/>
          <w:lang w:eastAsia="zh-CN"/>
        </w:rPr>
        <w:t>he details could be further studied in the WI phase.</w:t>
      </w:r>
    </w:p>
    <w:p>
      <w:pPr>
        <w:spacing w:after="120"/>
        <w:jc w:val="both"/>
        <w:rPr>
          <w:rFonts w:eastAsiaTheme="minorEastAsia"/>
          <w:b/>
          <w:lang w:eastAsia="zh-CN"/>
        </w:rPr>
      </w:pPr>
      <w:r>
        <w:rPr>
          <w:rFonts w:eastAsiaTheme="minorEastAsia" w:hint="eastAsia"/>
          <w:b/>
          <w:lang w:eastAsia="zh-CN"/>
        </w:rPr>
        <w:t>Proposal 2: It is slightly preferred to go for the Pure NG-RAN based solution for NCR identification and authorization in the WI phase.</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w:t>
      </w:r>
      <w:r>
        <w:rPr>
          <w:rFonts w:eastAsia="宋体"/>
          <w:lang w:val="en-GB" w:eastAsia="zh-CN"/>
        </w:rPr>
        <w:t>, it</w:t>
      </w:r>
      <w:r>
        <w:rPr>
          <w:rFonts w:eastAsia="宋体" w:hint="eastAsia"/>
          <w:lang w:val="en-GB" w:eastAsia="zh-CN"/>
        </w:rPr>
        <w:t xml:space="preserve"> is observed:</w:t>
      </w:r>
    </w:p>
    <w:p>
      <w:pPr>
        <w:spacing w:beforeLines="50" w:before="120" w:after="120"/>
        <w:jc w:val="both"/>
        <w:rPr>
          <w:rFonts w:eastAsiaTheme="minorEastAsia"/>
          <w:b/>
          <w:lang w:eastAsia="zh-CN"/>
        </w:rPr>
      </w:pPr>
      <w:r>
        <w:rPr>
          <w:rFonts w:eastAsiaTheme="minorEastAsia" w:hint="eastAsia"/>
          <w:b/>
          <w:lang w:eastAsia="zh-CN"/>
        </w:rPr>
        <w:t>Observation 1: Redcap UE identification is done in NG-RAN</w:t>
      </w:r>
      <w:r>
        <w:rPr>
          <w:rFonts w:eastAsiaTheme="minorEastAsia"/>
          <w:b/>
          <w:lang w:eastAsia="zh-CN"/>
        </w:rPr>
        <w:t xml:space="preserve"> during Random Access procedure via MSG3/MSGA from a </w:t>
      </w:r>
      <w:proofErr w:type="spellStart"/>
      <w:r>
        <w:rPr>
          <w:rFonts w:eastAsiaTheme="minorEastAsia"/>
          <w:b/>
          <w:lang w:eastAsia="zh-CN"/>
        </w:rPr>
        <w:t>RedCap</w:t>
      </w:r>
      <w:proofErr w:type="spellEnd"/>
      <w:r>
        <w:rPr>
          <w:rFonts w:eastAsiaTheme="minorEastAsia"/>
          <w:b/>
          <w:lang w:eastAsia="zh-CN"/>
        </w:rPr>
        <w:t xml:space="preserve"> specific LCID(s) and optionally via MSG1/MSGA (PRACH occasion or PRACH preamble).</w:t>
      </w:r>
    </w:p>
    <w:p>
      <w:pPr>
        <w:spacing w:after="120"/>
        <w:jc w:val="both"/>
        <w:rPr>
          <w:rFonts w:eastAsiaTheme="minorEastAsia"/>
          <w:b/>
          <w:lang w:eastAsia="zh-CN"/>
        </w:rPr>
      </w:pPr>
      <w:r>
        <w:rPr>
          <w:rFonts w:eastAsiaTheme="minorEastAsia" w:hint="eastAsia"/>
          <w:b/>
          <w:lang w:eastAsia="zh-CN"/>
        </w:rPr>
        <w:t xml:space="preserve">Observation 2: Redcap UE registers to the 5GC as a normal UE, and NG-RAN indicates the UE type is Redcap to 5GC, which is used for charging differentiation. No specific authorization procedure is needed for </w:t>
      </w:r>
      <w:proofErr w:type="spellStart"/>
      <w:r>
        <w:rPr>
          <w:rFonts w:eastAsiaTheme="minorEastAsia" w:hint="eastAsia"/>
          <w:b/>
          <w:lang w:eastAsia="zh-CN"/>
        </w:rPr>
        <w:t>RedCap</w:t>
      </w:r>
      <w:proofErr w:type="spellEnd"/>
      <w:r>
        <w:rPr>
          <w:rFonts w:eastAsiaTheme="minorEastAsia" w:hint="eastAsia"/>
          <w:b/>
          <w:lang w:eastAsia="zh-CN"/>
        </w:rPr>
        <w:t xml:space="preserve"> UEs.</w:t>
      </w:r>
    </w:p>
    <w:p>
      <w:pPr>
        <w:spacing w:after="120"/>
        <w:jc w:val="both"/>
        <w:rPr>
          <w:rFonts w:eastAsiaTheme="minorEastAsia"/>
          <w:b/>
          <w:lang w:eastAsia="zh-CN"/>
        </w:rPr>
      </w:pPr>
      <w:r>
        <w:rPr>
          <w:rFonts w:eastAsiaTheme="minorEastAsia" w:hint="eastAsia"/>
          <w:b/>
          <w:lang w:eastAsia="zh-CN"/>
        </w:rPr>
        <w:t>Observation 3: IAB-MT registers to 5GC as a normal UE, NG-RAN provides an IAB indication to AMF, and AMF provides IAB authorization info to the NG-RAN node.</w:t>
      </w:r>
    </w:p>
    <w:p>
      <w:pPr>
        <w:spacing w:after="120"/>
        <w:jc w:val="both"/>
        <w:rPr>
          <w:rFonts w:eastAsiaTheme="minorEastAsia"/>
          <w:b/>
          <w:lang w:eastAsia="zh-CN"/>
        </w:rPr>
      </w:pPr>
      <w:r>
        <w:rPr>
          <w:rFonts w:eastAsiaTheme="minorEastAsia"/>
          <w:b/>
          <w:lang w:eastAsia="zh-CN"/>
        </w:rPr>
        <w:t xml:space="preserve">Observation 4: With the </w:t>
      </w:r>
      <w:r>
        <w:rPr>
          <w:rFonts w:eastAsia="等线"/>
          <w:b/>
          <w:lang w:eastAsia="zh-CN"/>
        </w:rPr>
        <w:t>Pure NG-RAN based NCR</w:t>
      </w:r>
      <w:r>
        <w:rPr>
          <w:rFonts w:eastAsiaTheme="minorEastAsia"/>
          <w:b/>
          <w:lang w:eastAsia="zh-CN"/>
        </w:rPr>
        <w:t xml:space="preserve"> identification and </w:t>
      </w:r>
      <w:r>
        <w:rPr>
          <w:rFonts w:eastAsiaTheme="minorEastAsia" w:hint="eastAsia"/>
          <w:b/>
          <w:lang w:eastAsia="zh-CN"/>
        </w:rPr>
        <w:t>a</w:t>
      </w:r>
      <w:r>
        <w:rPr>
          <w:rFonts w:eastAsiaTheme="minorEastAsia"/>
          <w:b/>
          <w:lang w:eastAsia="zh-CN"/>
        </w:rPr>
        <w:t>uthorization solution, only UE and NG-RAN are involved, no impact to NGAP and 5GC.</w:t>
      </w:r>
    </w:p>
    <w:p>
      <w:pPr>
        <w:spacing w:beforeLines="50" w:before="120" w:after="120"/>
        <w:rPr>
          <w:rFonts w:eastAsiaTheme="minorEastAsia"/>
          <w:lang w:eastAsia="zh-CN"/>
        </w:rPr>
      </w:pPr>
    </w:p>
    <w:p>
      <w:pPr>
        <w:spacing w:beforeLines="50" w:before="120" w:after="120"/>
        <w:jc w:val="both"/>
        <w:rPr>
          <w:rFonts w:eastAsia="宋体"/>
          <w:lang w:val="en-GB" w:eastAsia="zh-CN"/>
        </w:rPr>
      </w:pPr>
      <w:r>
        <w:rPr>
          <w:rFonts w:eastAsiaTheme="minorEastAsia" w:hint="eastAsia"/>
          <w:lang w:eastAsia="zh-CN"/>
        </w:rPr>
        <w:t>Based on the above observations, it is proposed:</w:t>
      </w:r>
    </w:p>
    <w:p>
      <w:pPr>
        <w:spacing w:after="120"/>
        <w:jc w:val="both"/>
        <w:rPr>
          <w:rFonts w:eastAsiaTheme="minorEastAsia"/>
          <w:b/>
          <w:lang w:eastAsia="zh-CN"/>
        </w:rPr>
      </w:pPr>
      <w:bookmarkStart w:id="8" w:name="_Ref69910645"/>
      <w:r>
        <w:rPr>
          <w:rFonts w:eastAsiaTheme="minorEastAsia" w:hint="eastAsia"/>
          <w:b/>
          <w:lang w:eastAsia="zh-CN"/>
        </w:rPr>
        <w:t xml:space="preserve">Proposal 1: Capture the </w:t>
      </w:r>
      <w:proofErr w:type="spellStart"/>
      <w:r>
        <w:rPr>
          <w:rFonts w:eastAsiaTheme="minorEastAsia" w:hint="eastAsia"/>
          <w:b/>
          <w:lang w:eastAsia="zh-CN"/>
        </w:rPr>
        <w:t>RedCap</w:t>
      </w:r>
      <w:proofErr w:type="spellEnd"/>
      <w:r>
        <w:rPr>
          <w:rFonts w:eastAsiaTheme="minorEastAsia" w:hint="eastAsia"/>
          <w:b/>
          <w:lang w:eastAsia="zh-CN"/>
        </w:rPr>
        <w:t>-like, IAB-like, and Pure NG-RAN based solutions for NCR identification and authorization in TR38.867.</w:t>
      </w:r>
    </w:p>
    <w:p>
      <w:pPr>
        <w:spacing w:after="120"/>
        <w:jc w:val="both"/>
        <w:rPr>
          <w:rFonts w:eastAsiaTheme="minorEastAsia"/>
          <w:b/>
          <w:lang w:eastAsia="zh-CN"/>
        </w:rPr>
      </w:pPr>
      <w:r>
        <w:rPr>
          <w:rFonts w:eastAsiaTheme="minorEastAsia" w:hint="eastAsia"/>
          <w:b/>
          <w:lang w:eastAsia="zh-CN"/>
        </w:rPr>
        <w:t>Proposal 2: It is slightly preferred to go for the Pure NG-RAN based solution for NCR identification and authorization in the WI phase.</w:t>
      </w:r>
    </w:p>
    <w:p>
      <w:pPr>
        <w:pStyle w:val="1"/>
        <w:jc w:val="both"/>
      </w:pPr>
      <w:r>
        <w:rPr>
          <w:rFonts w:hint="eastAsia"/>
        </w:rPr>
        <w:t>Reference</w:t>
      </w:r>
    </w:p>
    <w:bookmarkEnd w:id="8"/>
    <w:p>
      <w:pPr>
        <w:pStyle w:val="af"/>
        <w:numPr>
          <w:ilvl w:val="0"/>
          <w:numId w:val="18"/>
        </w:numPr>
        <w:overflowPunct/>
        <w:autoSpaceDE/>
        <w:autoSpaceDN/>
        <w:adjustRightInd/>
        <w:spacing w:afterLines="50" w:after="120"/>
        <w:ind w:hangingChars="210"/>
        <w:contextualSpacing w:val="0"/>
        <w:textAlignment w:val="auto"/>
        <w:rPr>
          <w:rFonts w:eastAsiaTheme="minorEastAsia"/>
          <w:lang w:eastAsia="zh-CN"/>
        </w:rPr>
      </w:pPr>
      <w:r>
        <w:t>RP-22</w:t>
      </w:r>
      <w:r>
        <w:rPr>
          <w:rFonts w:eastAsiaTheme="minorEastAsia" w:hint="eastAsia"/>
          <w:lang w:eastAsia="zh-CN"/>
        </w:rPr>
        <w:t>1</w:t>
      </w:r>
      <w:r>
        <w:rPr>
          <w:rFonts w:hint="eastAsia"/>
        </w:rPr>
        <w:t>229</w:t>
      </w:r>
      <w:r>
        <w:t xml:space="preserve"> Revised </w:t>
      </w:r>
      <w:r>
        <w:rPr>
          <w:rFonts w:hint="eastAsia"/>
        </w:rPr>
        <w:t>SI</w:t>
      </w:r>
      <w:r>
        <w:t xml:space="preserve">: Study on </w:t>
      </w:r>
      <w:r>
        <w:rPr>
          <w:rFonts w:hint="eastAsia"/>
        </w:rPr>
        <w:t>NR</w:t>
      </w:r>
      <w:r>
        <w:t xml:space="preserve"> </w:t>
      </w:r>
      <w:r>
        <w:rPr>
          <w:rFonts w:hint="eastAsia"/>
        </w:rPr>
        <w:t>Network-controlled</w:t>
      </w:r>
      <w:r>
        <w:t xml:space="preserve"> </w:t>
      </w:r>
      <w:r>
        <w:rPr>
          <w:rFonts w:hint="eastAsia"/>
        </w:rPr>
        <w:t>Repeater</w:t>
      </w:r>
      <w:r>
        <w:t>s</w:t>
      </w:r>
    </w:p>
    <w:p>
      <w:pPr>
        <w:pStyle w:val="af"/>
        <w:numPr>
          <w:ilvl w:val="0"/>
          <w:numId w:val="18"/>
        </w:numPr>
        <w:overflowPunct/>
        <w:autoSpaceDE/>
        <w:autoSpaceDN/>
        <w:adjustRightInd/>
        <w:spacing w:afterLines="50" w:after="120"/>
        <w:ind w:hangingChars="210"/>
        <w:contextualSpacing w:val="0"/>
        <w:textAlignment w:val="auto"/>
      </w:pPr>
      <w:r>
        <w:rPr>
          <w:rFonts w:hint="eastAsia"/>
        </w:rPr>
        <w:t xml:space="preserve">TR 38.867 </w:t>
      </w:r>
      <w:r>
        <w:t>Study on NR network-controlled repeaters</w:t>
      </w:r>
    </w:p>
    <w:p>
      <w:pPr>
        <w:pStyle w:val="a0"/>
        <w:ind w:left="420"/>
        <w:rPr>
          <w:rFonts w:eastAsiaTheme="minorEastAsia"/>
          <w:lang w:eastAsia="zh-CN"/>
        </w:rPr>
      </w:pPr>
    </w:p>
    <w:sectPr>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3</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2207517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D97F73"/>
    <w:multiLevelType w:val="hybridMultilevel"/>
    <w:tmpl w:val="42E264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0"/>
  </w:num>
  <w:num w:numId="4">
    <w:abstractNumId w:val="6"/>
  </w:num>
  <w:num w:numId="5">
    <w:abstractNumId w:val="17"/>
  </w:num>
  <w:num w:numId="6">
    <w:abstractNumId w:val="12"/>
  </w:num>
  <w:num w:numId="7">
    <w:abstractNumId w:val="15"/>
  </w:num>
  <w:num w:numId="8">
    <w:abstractNumId w:val="11"/>
  </w:num>
  <w:num w:numId="9">
    <w:abstractNumId w:val="8"/>
  </w:num>
  <w:num w:numId="10">
    <w:abstractNumId w:val="3"/>
  </w:num>
  <w:num w:numId="11">
    <w:abstractNumId w:val="9"/>
  </w:num>
  <w:num w:numId="12">
    <w:abstractNumId w:val="7"/>
  </w:num>
  <w:num w:numId="13">
    <w:abstractNumId w:val="4"/>
  </w:num>
  <w:num w:numId="14">
    <w:abstractNumId w:val="5"/>
  </w:num>
  <w:num w:numId="15">
    <w:abstractNumId w:val="1"/>
  </w:num>
  <w:num w:numId="16">
    <w:abstractNumId w:val="13"/>
  </w:num>
  <w:num w:numId="17">
    <w:abstractNumId w:val="2"/>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14DD1-31F4-4739-B9E1-F3A26202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110</cp:revision>
  <cp:lastPrinted>2007-08-28T14:45:00Z</cp:lastPrinted>
  <dcterms:created xsi:type="dcterms:W3CDTF">2022-07-11T09:28:00Z</dcterms:created>
  <dcterms:modified xsi:type="dcterms:W3CDTF">2022-08-09T09:40:00Z</dcterms:modified>
</cp:coreProperties>
</file>